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1061" w:tblpY="1367"/>
        <w:tblW w:w="11341" w:type="dxa"/>
        <w:tblLook w:val="04A0" w:firstRow="1" w:lastRow="0" w:firstColumn="1" w:lastColumn="0" w:noHBand="0" w:noVBand="1"/>
      </w:tblPr>
      <w:tblGrid>
        <w:gridCol w:w="5695"/>
        <w:gridCol w:w="5646"/>
      </w:tblGrid>
      <w:tr w:rsidR="00C542FA" w:rsidRPr="008B533E" w14:paraId="0D96E015" w14:textId="77777777" w:rsidTr="3DDC65D2">
        <w:trPr>
          <w:trHeight w:val="325"/>
        </w:trPr>
        <w:tc>
          <w:tcPr>
            <w:tcW w:w="56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4D0C8"/>
            <w:vAlign w:val="bottom"/>
          </w:tcPr>
          <w:p w14:paraId="58245921" w14:textId="77777777" w:rsidR="00C542FA" w:rsidRPr="008B533E" w:rsidRDefault="00871A48" w:rsidP="008B533E">
            <w:pPr>
              <w:spacing w:after="0" w:line="240" w:lineRule="auto"/>
              <w:rPr>
                <w:rFonts w:ascii="Comic Sans MS" w:hAnsi="Comic Sans MS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ascii="Comic Sans MS" w:hAnsi="Comic Sans MS"/>
                <w:b/>
                <w:noProof/>
                <w:sz w:val="20"/>
                <w:szCs w:val="20"/>
                <w:lang w:eastAsia="en-GB"/>
              </w:rPr>
              <w:t>Age-</w:t>
            </w:r>
            <w:r w:rsidR="00C542FA" w:rsidRPr="008B533E">
              <w:rPr>
                <w:rFonts w:ascii="Comic Sans MS" w:hAnsi="Comic Sans MS"/>
                <w:b/>
                <w:noProof/>
                <w:sz w:val="20"/>
                <w:szCs w:val="20"/>
                <w:lang w:eastAsia="en-GB"/>
              </w:rPr>
              <w:t>related expectations of what your child should know by the end of Year 4</w:t>
            </w:r>
          </w:p>
        </w:tc>
        <w:tc>
          <w:tcPr>
            <w:tcW w:w="56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4D0C8"/>
          </w:tcPr>
          <w:p w14:paraId="33A6E302" w14:textId="77777777" w:rsidR="00C542FA" w:rsidRPr="008B533E" w:rsidRDefault="00C542FA" w:rsidP="008B533E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B533E">
              <w:rPr>
                <w:rFonts w:ascii="Comic Sans MS" w:eastAsia="Times New Roman" w:hAnsi="Comic Sans MS" w:cs="Arial"/>
                <w:b/>
                <w:bCs/>
                <w:color w:val="000000"/>
                <w:sz w:val="20"/>
                <w:szCs w:val="20"/>
                <w:lang w:eastAsia="en-GB"/>
              </w:rPr>
              <w:t>Explanations and</w:t>
            </w:r>
            <w:r w:rsidR="00990336">
              <w:rPr>
                <w:rFonts w:ascii="Comic Sans MS" w:eastAsia="Times New Roman" w:hAnsi="Comic Sans MS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ideas of how to</w:t>
            </w:r>
            <w:r w:rsidRPr="008B533E">
              <w:rPr>
                <w:rFonts w:ascii="Comic Sans MS" w:eastAsia="Times New Roman" w:hAnsi="Comic Sans MS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help </w:t>
            </w:r>
            <w:r w:rsidR="00990336">
              <w:rPr>
                <w:rFonts w:ascii="Comic Sans MS" w:eastAsia="Times New Roman" w:hAnsi="Comic Sans MS" w:cs="Arial"/>
                <w:b/>
                <w:bCs/>
                <w:color w:val="000000"/>
                <w:sz w:val="20"/>
                <w:szCs w:val="20"/>
                <w:lang w:eastAsia="en-GB"/>
              </w:rPr>
              <w:t>your child</w:t>
            </w:r>
          </w:p>
        </w:tc>
      </w:tr>
      <w:tr w:rsidR="003F5033" w:rsidRPr="008B533E" w14:paraId="7CCAD2E4" w14:textId="77777777" w:rsidTr="3DDC65D2">
        <w:trPr>
          <w:trHeight w:val="325"/>
        </w:trPr>
        <w:tc>
          <w:tcPr>
            <w:tcW w:w="56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4D0C8"/>
            <w:vAlign w:val="bottom"/>
            <w:hideMark/>
          </w:tcPr>
          <w:p w14:paraId="7B9D807B" w14:textId="77777777" w:rsidR="003F5033" w:rsidRPr="008B533E" w:rsidRDefault="002712DB" w:rsidP="008B533E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B533E">
              <w:rPr>
                <w:rFonts w:ascii="Comic Sans MS" w:hAnsi="Comic Sans MS"/>
                <w:b/>
                <w:noProof/>
                <w:sz w:val="20"/>
                <w:szCs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DA0096" wp14:editId="5D553D54">
                      <wp:simplePos x="0" y="0"/>
                      <wp:positionH relativeFrom="column">
                        <wp:posOffset>2114550</wp:posOffset>
                      </wp:positionH>
                      <wp:positionV relativeFrom="paragraph">
                        <wp:posOffset>-999490</wp:posOffset>
                      </wp:positionV>
                      <wp:extent cx="2707640" cy="441960"/>
                      <wp:effectExtent l="0" t="0" r="16510" b="1524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7640" cy="441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922F11" w14:textId="77777777" w:rsidR="00816E1B" w:rsidRPr="007535A9" w:rsidRDefault="00816E1B" w:rsidP="00816E1B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 w:rsidRPr="00434C5E">
                                    <w:rPr>
                                      <w:rFonts w:ascii="Comic Sans MS" w:hAnsi="Comic Sans MS"/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  <w:t>Year 3 and 4 R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  <w:t>eading</w:t>
                                  </w:r>
                                </w:p>
                                <w:p w14:paraId="05ED91F1" w14:textId="77777777" w:rsidR="00816E1B" w:rsidRDefault="00816E1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DA00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66.5pt;margin-top:-78.7pt;width:213.2pt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">
                      <v:textbox>
                        <w:txbxContent>
                          <w:p w14:paraId="05922F11" w14:textId="77777777" w:rsidR="00816E1B" w:rsidRPr="007535A9" w:rsidRDefault="00816E1B" w:rsidP="00816E1B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434C5E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u w:val="single"/>
                              </w:rPr>
                              <w:t>Year 3 and 4 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u w:val="single"/>
                              </w:rPr>
                              <w:t>eading</w:t>
                            </w:r>
                          </w:p>
                          <w:p w14:paraId="05ED91F1" w14:textId="77777777" w:rsidR="00816E1B" w:rsidRDefault="00816E1B"/>
                        </w:txbxContent>
                      </v:textbox>
                    </v:shape>
                  </w:pict>
                </mc:Fallback>
              </mc:AlternateContent>
            </w:r>
            <w:r w:rsidR="003F5033" w:rsidRPr="008B533E">
              <w:rPr>
                <w:rFonts w:ascii="Comic Sans MS" w:eastAsia="Times New Roman" w:hAnsi="Comic Sans MS" w:cs="Arial"/>
                <w:b/>
                <w:bCs/>
                <w:color w:val="000000"/>
                <w:sz w:val="20"/>
                <w:szCs w:val="20"/>
                <w:lang w:eastAsia="en-GB"/>
              </w:rPr>
              <w:t>Word Reading</w:t>
            </w:r>
          </w:p>
        </w:tc>
        <w:tc>
          <w:tcPr>
            <w:tcW w:w="56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4D0C8"/>
          </w:tcPr>
          <w:p w14:paraId="3C644478" w14:textId="77777777" w:rsidR="003F5033" w:rsidRPr="008B533E" w:rsidRDefault="003F5033" w:rsidP="008B533E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3F5033" w:rsidRPr="008B533E" w14:paraId="25481A86" w14:textId="77777777" w:rsidTr="3DDC65D2">
        <w:trPr>
          <w:trHeight w:val="1174"/>
        </w:trPr>
        <w:tc>
          <w:tcPr>
            <w:tcW w:w="569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06FDEDCD" w14:textId="77777777" w:rsidR="003F5033" w:rsidRPr="008B533E" w:rsidRDefault="003F5033" w:rsidP="008B533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8B533E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Apply their growing knowledge of root words, prefixes and suffixes both to read aloud and to understand the meaning of new words they meet. </w:t>
            </w:r>
          </w:p>
        </w:tc>
        <w:tc>
          <w:tcPr>
            <w:tcW w:w="5646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7100F061" w14:textId="77777777" w:rsidR="003F5033" w:rsidRPr="008B533E" w:rsidRDefault="003F5033" w:rsidP="008B533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6C1560"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en-GB"/>
              </w:rPr>
              <w:t>root word</w:t>
            </w:r>
            <w:r w:rsidR="00871A48"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en-GB"/>
              </w:rPr>
              <w:t xml:space="preserve"> - </w:t>
            </w:r>
            <w:r w:rsidR="006C1560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a</w:t>
            </w:r>
            <w:r w:rsidRPr="008B533E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 word in its own right (played - the root word is play)</w:t>
            </w:r>
          </w:p>
          <w:p w14:paraId="39EB4F6E" w14:textId="77777777" w:rsidR="003F5033" w:rsidRPr="008B533E" w:rsidRDefault="003F5033" w:rsidP="008B533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6C1560"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en-GB"/>
              </w:rPr>
              <w:t>prefix</w:t>
            </w:r>
            <w:r w:rsidR="006C1560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Pr="008B533E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found at the start of a word (unlikely</w:t>
            </w:r>
            <w:r w:rsidR="00871A48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8B533E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- un is the prefix)</w:t>
            </w:r>
          </w:p>
          <w:p w14:paraId="1C190630" w14:textId="77777777" w:rsidR="003F5033" w:rsidRPr="008B533E" w:rsidRDefault="003F5033" w:rsidP="008B533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6C1560"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en-GB"/>
              </w:rPr>
              <w:t xml:space="preserve">suffix </w:t>
            </w:r>
            <w:r w:rsidRPr="008B533E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-</w:t>
            </w:r>
            <w:r w:rsidR="006C1560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8B533E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found at the end of a word (beautiful</w:t>
            </w:r>
            <w:r w:rsidR="00871A48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E94E9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- </w:t>
            </w:r>
            <w:proofErr w:type="spellStart"/>
            <w:r w:rsidR="00E94E9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ful</w:t>
            </w:r>
            <w:proofErr w:type="spellEnd"/>
            <w:r w:rsidR="00E94E9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 is the suf</w:t>
            </w:r>
            <w:r w:rsidRPr="008B533E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fix)</w:t>
            </w:r>
          </w:p>
          <w:p w14:paraId="32B58654" w14:textId="77777777" w:rsidR="003F5033" w:rsidRPr="00E877E1" w:rsidRDefault="00C542FA" w:rsidP="00E877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Help your child to spot root words, prefixes and suffixes when they are reading</w:t>
            </w:r>
            <w:r w:rsidR="003F5033"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.</w:t>
            </w:r>
            <w:r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 You could ask them to find 10 words which have a suffix.</w:t>
            </w:r>
          </w:p>
        </w:tc>
      </w:tr>
      <w:tr w:rsidR="005E3094" w:rsidRPr="008B533E" w14:paraId="00A70216" w14:textId="77777777" w:rsidTr="3DDC65D2">
        <w:trPr>
          <w:trHeight w:val="1174"/>
        </w:trPr>
        <w:tc>
          <w:tcPr>
            <w:tcW w:w="569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7587D29" w14:textId="77777777" w:rsidR="005E3094" w:rsidRPr="008B533E" w:rsidRDefault="005E3094" w:rsidP="008B533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8B533E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Read further exception words, noting the unusual correspondences between spelling and sound, and where these occur in the word. </w:t>
            </w:r>
          </w:p>
        </w:tc>
        <w:tc>
          <w:tcPr>
            <w:tcW w:w="5646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35EC216A" w14:textId="77777777" w:rsidR="005E3094" w:rsidRPr="00E877E1" w:rsidRDefault="005E3094" w:rsidP="00E877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These are tricky words that do not always follow spelling rules</w:t>
            </w:r>
            <w:r w:rsidR="00656D41"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 or are not spelt how they sound e.g. calendar, grammar, strength, business, separate and surprise.</w:t>
            </w:r>
          </w:p>
          <w:p w14:paraId="5CF72041" w14:textId="77777777" w:rsidR="00656D41" w:rsidRPr="00E877E1" w:rsidRDefault="00656D41" w:rsidP="00E877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Have a go at the spelling challenge in the Personal Organiser.</w:t>
            </w:r>
          </w:p>
          <w:p w14:paraId="7AFC0634" w14:textId="77777777" w:rsidR="008B533E" w:rsidRPr="00E877E1" w:rsidRDefault="00656D41" w:rsidP="00E877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Try making up little rhymes to remember words </w:t>
            </w:r>
          </w:p>
          <w:p w14:paraId="44214667" w14:textId="3AC4E8A4" w:rsidR="008B533E" w:rsidRPr="00B347B6" w:rsidRDefault="00B347B6" w:rsidP="00B347B6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       </w:t>
            </w:r>
            <w:proofErr w:type="gramStart"/>
            <w:r w:rsidR="00656D41" w:rsidRPr="00B347B6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e.g</w:t>
            </w:r>
            <w:proofErr w:type="gramEnd"/>
            <w:r w:rsidR="00656D41" w:rsidRPr="00B347B6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. could – </w:t>
            </w:r>
            <w:r w:rsidR="00656D41" w:rsidRPr="00B347B6">
              <w:rPr>
                <w:rFonts w:ascii="Comic Sans MS" w:eastAsia="Times New Roman" w:hAnsi="Comic Sans MS" w:cs="Arial"/>
                <w:color w:val="000000"/>
                <w:sz w:val="20"/>
                <w:szCs w:val="20"/>
                <w:u w:val="single"/>
                <w:lang w:eastAsia="en-GB"/>
              </w:rPr>
              <w:t>c</w:t>
            </w:r>
            <w:r w:rsidR="00656D41" w:rsidRPr="00B347B6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,</w:t>
            </w:r>
            <w:r w:rsidR="008B533E" w:rsidRPr="00B347B6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656D41" w:rsidRPr="00B347B6">
              <w:rPr>
                <w:rFonts w:ascii="Comic Sans MS" w:eastAsia="Times New Roman" w:hAnsi="Comic Sans MS" w:cs="Arial"/>
                <w:color w:val="000000"/>
                <w:sz w:val="20"/>
                <w:szCs w:val="20"/>
                <w:u w:val="single"/>
                <w:lang w:eastAsia="en-GB"/>
              </w:rPr>
              <w:t>o</w:t>
            </w:r>
            <w:r w:rsidR="00656D41" w:rsidRPr="00B347B6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h </w:t>
            </w:r>
            <w:r w:rsidR="00656D41" w:rsidRPr="00B347B6">
              <w:rPr>
                <w:rFonts w:ascii="Comic Sans MS" w:eastAsia="Times New Roman" w:hAnsi="Comic Sans MS" w:cs="Arial"/>
                <w:color w:val="000000"/>
                <w:sz w:val="20"/>
                <w:szCs w:val="20"/>
                <w:u w:val="single"/>
                <w:lang w:eastAsia="en-GB"/>
              </w:rPr>
              <w:t>u</w:t>
            </w:r>
            <w:r w:rsidR="00656D41" w:rsidRPr="00B347B6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656D41" w:rsidRPr="00B347B6">
              <w:rPr>
                <w:rFonts w:ascii="Comic Sans MS" w:eastAsia="Times New Roman" w:hAnsi="Comic Sans MS" w:cs="Arial"/>
                <w:color w:val="000000"/>
                <w:sz w:val="20"/>
                <w:szCs w:val="20"/>
                <w:u w:val="single"/>
                <w:lang w:eastAsia="en-GB"/>
              </w:rPr>
              <w:t>l</w:t>
            </w:r>
            <w:r w:rsidR="00656D41" w:rsidRPr="00B347B6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ovely </w:t>
            </w:r>
            <w:r w:rsidR="00656D41" w:rsidRPr="00B347B6">
              <w:rPr>
                <w:rFonts w:ascii="Comic Sans MS" w:eastAsia="Times New Roman" w:hAnsi="Comic Sans MS" w:cs="Arial"/>
                <w:color w:val="000000"/>
                <w:sz w:val="20"/>
                <w:szCs w:val="20"/>
                <w:u w:val="single"/>
                <w:lang w:eastAsia="en-GB"/>
              </w:rPr>
              <w:t>d</w:t>
            </w:r>
            <w:r w:rsidR="00656D41" w:rsidRPr="00B347B6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uck!</w:t>
            </w:r>
            <w:r w:rsidR="008B533E" w:rsidRPr="00B347B6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   </w:t>
            </w:r>
          </w:p>
          <w:p w14:paraId="63719F33" w14:textId="16CBF153" w:rsidR="00656D41" w:rsidRPr="00B347B6" w:rsidRDefault="00B347B6" w:rsidP="00B347B6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      </w:t>
            </w:r>
            <w:r w:rsidR="00656D41" w:rsidRPr="00B347B6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There is </w:t>
            </w:r>
            <w:r w:rsidR="00656D41" w:rsidRPr="00B347B6">
              <w:rPr>
                <w:rFonts w:ascii="Comic Sans MS" w:eastAsia="Times New Roman" w:hAnsi="Comic Sans MS" w:cs="Arial"/>
                <w:color w:val="FF0000"/>
                <w:sz w:val="20"/>
                <w:szCs w:val="20"/>
                <w:lang w:eastAsia="en-GB"/>
              </w:rPr>
              <w:t xml:space="preserve">a rat </w:t>
            </w:r>
            <w:r w:rsidR="00656D41" w:rsidRPr="00B347B6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in sep</w:t>
            </w:r>
            <w:r w:rsidR="00656D41" w:rsidRPr="00B347B6">
              <w:rPr>
                <w:rFonts w:ascii="Comic Sans MS" w:eastAsia="Times New Roman" w:hAnsi="Comic Sans MS" w:cs="Arial"/>
                <w:color w:val="FF0000"/>
                <w:sz w:val="20"/>
                <w:szCs w:val="20"/>
                <w:lang w:eastAsia="en-GB"/>
              </w:rPr>
              <w:t>arat</w:t>
            </w:r>
            <w:r w:rsidR="00656D41" w:rsidRPr="00B347B6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e!</w:t>
            </w:r>
          </w:p>
        </w:tc>
      </w:tr>
      <w:tr w:rsidR="003F5033" w:rsidRPr="008B533E" w14:paraId="7B281278" w14:textId="77777777" w:rsidTr="3DDC65D2">
        <w:trPr>
          <w:trHeight w:val="325"/>
        </w:trPr>
        <w:tc>
          <w:tcPr>
            <w:tcW w:w="56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4D0C8"/>
            <w:vAlign w:val="bottom"/>
            <w:hideMark/>
          </w:tcPr>
          <w:p w14:paraId="70FCC101" w14:textId="77777777" w:rsidR="003F5033" w:rsidRPr="008B533E" w:rsidRDefault="003F5033" w:rsidP="008B533E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B533E">
              <w:rPr>
                <w:rFonts w:ascii="Comic Sans MS" w:eastAsia="Times New Roman" w:hAnsi="Comic Sans MS" w:cs="Arial"/>
                <w:b/>
                <w:bCs/>
                <w:color w:val="000000"/>
                <w:sz w:val="20"/>
                <w:szCs w:val="20"/>
                <w:lang w:eastAsia="en-GB"/>
              </w:rPr>
              <w:t>Comprehension</w:t>
            </w:r>
          </w:p>
        </w:tc>
        <w:tc>
          <w:tcPr>
            <w:tcW w:w="56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4D0C8"/>
          </w:tcPr>
          <w:p w14:paraId="784097C8" w14:textId="77777777" w:rsidR="003F5033" w:rsidRPr="008B533E" w:rsidRDefault="003F5033" w:rsidP="008B533E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3F5033" w:rsidRPr="008B533E" w14:paraId="799EF796" w14:textId="77777777" w:rsidTr="3DDC65D2">
        <w:trPr>
          <w:trHeight w:val="479"/>
        </w:trPr>
        <w:tc>
          <w:tcPr>
            <w:tcW w:w="569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1FDCB46" w14:textId="77777777" w:rsidR="003F5033" w:rsidRPr="00694CA0" w:rsidRDefault="003F5033" w:rsidP="008B533E">
            <w:pPr>
              <w:spacing w:after="0" w:line="240" w:lineRule="auto"/>
              <w:rPr>
                <w:rFonts w:ascii="Comic Sans MS" w:eastAsia="Times New Roman" w:hAnsi="Comic Sans MS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694CA0">
              <w:rPr>
                <w:rFonts w:ascii="Comic Sans MS" w:eastAsia="Times New Roman" w:hAnsi="Comic Sans MS" w:cs="Arial"/>
                <w:i/>
                <w:iCs/>
                <w:color w:val="000000"/>
                <w:sz w:val="20"/>
                <w:szCs w:val="20"/>
                <w:lang w:eastAsia="en-GB"/>
              </w:rPr>
              <w:t>Develop positive attitudes to reading and understanding of what they read by:</w:t>
            </w:r>
          </w:p>
        </w:tc>
        <w:tc>
          <w:tcPr>
            <w:tcW w:w="5646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EC891" w14:textId="77777777" w:rsidR="003F5033" w:rsidRPr="008B533E" w:rsidRDefault="003F5033" w:rsidP="008B533E">
            <w:pPr>
              <w:spacing w:after="0" w:line="240" w:lineRule="auto"/>
              <w:rPr>
                <w:rFonts w:ascii="Comic Sans MS" w:eastAsia="Times New Roman" w:hAnsi="Comic Sans MS" w:cs="Arial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</w:tr>
      <w:tr w:rsidR="003F5033" w:rsidRPr="008B533E" w14:paraId="7A85F8A4" w14:textId="77777777" w:rsidTr="3DDC65D2">
        <w:trPr>
          <w:trHeight w:val="695"/>
        </w:trPr>
        <w:tc>
          <w:tcPr>
            <w:tcW w:w="5695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0BD0D4F5" w14:textId="098FEAD7" w:rsidR="002F5F6D" w:rsidRPr="00694CA0" w:rsidRDefault="3DDC65D2" w:rsidP="008B533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694CA0">
              <w:rPr>
                <w:rFonts w:ascii="Comic Sans MS" w:eastAsia="Comic Sans MS,Arial,Times New R" w:hAnsi="Comic Sans MS" w:cs="Comic Sans MS,Arial,Times New R"/>
                <w:color w:val="000000" w:themeColor="text1"/>
                <w:sz w:val="20"/>
                <w:szCs w:val="20"/>
                <w:lang w:eastAsia="en-GB"/>
              </w:rPr>
              <w:t>Listening to and discussing a wide range of fiction, poetry, plays, non-fiction and reference books or textbooks.</w:t>
            </w:r>
          </w:p>
          <w:p w14:paraId="0A51CF53" w14:textId="77777777" w:rsidR="00C542FA" w:rsidRPr="00694CA0" w:rsidRDefault="00C542FA" w:rsidP="008B533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  <w:p w14:paraId="728C555E" w14:textId="450F87FB" w:rsidR="00C542FA" w:rsidRPr="00694CA0" w:rsidRDefault="3DDC65D2" w:rsidP="008B533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694CA0">
              <w:rPr>
                <w:rFonts w:ascii="Comic Sans MS" w:eastAsia="Comic Sans MS,Arial,Times New R" w:hAnsi="Comic Sans MS" w:cs="Comic Sans MS,Arial,Times New R"/>
                <w:color w:val="000000" w:themeColor="text1"/>
                <w:sz w:val="20"/>
                <w:szCs w:val="20"/>
                <w:lang w:eastAsia="en-GB"/>
              </w:rPr>
              <w:t>Participating in discussion about both books that are read to them and those they can read for themselves, taking turns and listening to what others say.</w:t>
            </w:r>
          </w:p>
          <w:p w14:paraId="7674550D" w14:textId="77777777" w:rsidR="00C542FA" w:rsidRPr="00694CA0" w:rsidRDefault="00C542FA" w:rsidP="008B533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  <w:p w14:paraId="3E06FCFC" w14:textId="312DBFC0" w:rsidR="002F5F6D" w:rsidRPr="00694CA0" w:rsidRDefault="3DDC65D2" w:rsidP="008B533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694CA0">
              <w:rPr>
                <w:rFonts w:ascii="Comic Sans MS" w:eastAsia="Comic Sans MS,Arial,Times New R" w:hAnsi="Comic Sans MS" w:cs="Comic Sans MS,Arial,Times New R"/>
                <w:color w:val="000000" w:themeColor="text1"/>
                <w:sz w:val="20"/>
                <w:szCs w:val="20"/>
                <w:lang w:eastAsia="en-GB"/>
              </w:rPr>
              <w:t>Reading books that are structured in different ways and reading for a range of purposes.</w:t>
            </w:r>
          </w:p>
          <w:p w14:paraId="703499B5" w14:textId="77777777" w:rsidR="002F5F6D" w:rsidRPr="00694CA0" w:rsidRDefault="002F5F6D" w:rsidP="008B533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  <w:p w14:paraId="49A268F9" w14:textId="77777777" w:rsidR="00454A32" w:rsidRPr="00694CA0" w:rsidRDefault="00454A32" w:rsidP="008B533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  <w:p w14:paraId="5202DAEE" w14:textId="2310884A" w:rsidR="00656D41" w:rsidRPr="00694CA0" w:rsidRDefault="3DDC65D2" w:rsidP="008B533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694CA0">
              <w:rPr>
                <w:rFonts w:ascii="Comic Sans MS" w:eastAsia="Comic Sans MS,Arial,Times New R" w:hAnsi="Comic Sans MS" w:cs="Comic Sans MS,Arial,Times New R"/>
                <w:color w:val="000000" w:themeColor="text1"/>
                <w:sz w:val="20"/>
                <w:szCs w:val="20"/>
                <w:lang w:eastAsia="en-GB"/>
              </w:rPr>
              <w:t>Checking that the text makes sense to them, discussing their understanding and explaining the meaning of words in context.</w:t>
            </w:r>
          </w:p>
          <w:p w14:paraId="0610B915" w14:textId="77777777" w:rsidR="00B71CE3" w:rsidRPr="00694CA0" w:rsidRDefault="00B71CE3" w:rsidP="008B533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  <w:p w14:paraId="28CBEF29" w14:textId="3E1AF9A9" w:rsidR="002F5F6D" w:rsidRPr="00694CA0" w:rsidRDefault="3DDC65D2" w:rsidP="008B533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694CA0">
              <w:rPr>
                <w:rFonts w:ascii="Comic Sans MS" w:eastAsia="Comic Sans MS,Arial,Times New R" w:hAnsi="Comic Sans MS" w:cs="Comic Sans MS,Arial,Times New R"/>
                <w:color w:val="000000" w:themeColor="text1"/>
                <w:sz w:val="20"/>
                <w:szCs w:val="20"/>
                <w:lang w:eastAsia="en-GB"/>
              </w:rPr>
              <w:t>Identifying themes and conventions in a wide range of books.</w:t>
            </w:r>
          </w:p>
        </w:tc>
        <w:tc>
          <w:tcPr>
            <w:tcW w:w="5646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67A6428F" w14:textId="77777777" w:rsidR="00FF2641" w:rsidRPr="00E877E1" w:rsidRDefault="00FF2641" w:rsidP="00E877E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Encourage your child to develop a positive attitude towards reading</w:t>
            </w:r>
            <w:r w:rsidR="00C542FA"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 all sorts of different things</w:t>
            </w:r>
            <w:r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.</w:t>
            </w:r>
          </w:p>
          <w:p w14:paraId="70E1A3D1" w14:textId="77777777" w:rsidR="00FF2641" w:rsidRPr="00E877E1" w:rsidRDefault="00C542FA" w:rsidP="00E877E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Ensure your</w:t>
            </w:r>
            <w:r w:rsidR="00FF2641"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 child is reading regularly at home (5-10 minutes per day).</w:t>
            </w:r>
          </w:p>
          <w:p w14:paraId="5C21578C" w14:textId="77777777" w:rsidR="00FF2641" w:rsidRPr="00E877E1" w:rsidRDefault="00FF2641" w:rsidP="00E877E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Encourage your child to read longer and more challenging books with chapters and from lots of different genres.</w:t>
            </w:r>
          </w:p>
          <w:p w14:paraId="409A06D8" w14:textId="77777777" w:rsidR="00C542FA" w:rsidRPr="00E877E1" w:rsidRDefault="00FF2641" w:rsidP="008B53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Don’t forget that the reading can be shared</w:t>
            </w:r>
            <w:r w:rsidR="00454A32"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, so read some chapters to your child. </w:t>
            </w:r>
            <w:r w:rsidR="009D32D5"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The discussion about the book that shows an understanding of the text is as important as reading the words.</w:t>
            </w:r>
          </w:p>
          <w:p w14:paraId="410208E5" w14:textId="77777777" w:rsidR="00C542FA" w:rsidRPr="00E877E1" w:rsidRDefault="00C542FA" w:rsidP="00E877E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Use the list of questions in the Personal Organiser to help you talk to your child about books. Asking </w:t>
            </w:r>
            <w:r w:rsidR="00454A32"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questions helps to improve your child’s</w:t>
            </w:r>
            <w:r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 understanding of a text.</w:t>
            </w:r>
          </w:p>
          <w:p w14:paraId="3FA174B3" w14:textId="77777777" w:rsidR="002F5F6D" w:rsidRPr="00E877E1" w:rsidRDefault="002F5F6D" w:rsidP="00E877E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Ask your child how they can tell </w:t>
            </w:r>
            <w:r w:rsidR="00454A32"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that </w:t>
            </w:r>
            <w:r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they are reading</w:t>
            </w:r>
            <w:r w:rsidR="00454A32"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, for example, </w:t>
            </w:r>
            <w:r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a spooky book, a history book or a mystery book.</w:t>
            </w:r>
          </w:p>
        </w:tc>
      </w:tr>
      <w:tr w:rsidR="003F5033" w:rsidRPr="008B533E" w14:paraId="7070FA31" w14:textId="77777777" w:rsidTr="3DDC65D2">
        <w:trPr>
          <w:trHeight w:val="464"/>
        </w:trPr>
        <w:tc>
          <w:tcPr>
            <w:tcW w:w="5695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5414DBFC" w14:textId="792A6948" w:rsidR="003F5033" w:rsidRPr="00694CA0" w:rsidRDefault="00454A32" w:rsidP="008B533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694CA0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U</w:t>
            </w:r>
            <w:r w:rsidR="003F5033" w:rsidRPr="00694CA0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sing dictionaries to check the meanin</w:t>
            </w:r>
            <w:r w:rsidR="00694CA0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g of words that they have read.</w:t>
            </w:r>
          </w:p>
          <w:p w14:paraId="56E91967" w14:textId="77777777" w:rsidR="002712DB" w:rsidRPr="00694CA0" w:rsidRDefault="002712DB" w:rsidP="008B533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46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48E72674" w14:textId="77777777" w:rsidR="003F5033" w:rsidRPr="00E877E1" w:rsidRDefault="002F5F6D" w:rsidP="00E877E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This can also</w:t>
            </w:r>
            <w:r w:rsidR="00454A32"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 be</w:t>
            </w:r>
            <w:r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 the dictionary on a computer.</w:t>
            </w:r>
          </w:p>
          <w:p w14:paraId="1CDBE9D7" w14:textId="77777777" w:rsidR="00871A48" w:rsidRPr="00E877E1" w:rsidRDefault="008B533E" w:rsidP="00E877E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Play games with a dictionary. </w:t>
            </w:r>
            <w:r w:rsidR="00454A32"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Can you find the word I am thinking of by asking 10 questions? E.g. </w:t>
            </w:r>
            <w:proofErr w:type="gramStart"/>
            <w:r w:rsidR="00454A32"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Does</w:t>
            </w:r>
            <w:proofErr w:type="gramEnd"/>
            <w:r w:rsidR="00454A32"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 your word begin with a letter after J?</w:t>
            </w:r>
            <w:r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605C35C4" w14:textId="77777777" w:rsidR="00454A32" w:rsidRPr="00E877E1" w:rsidRDefault="00454A32" w:rsidP="00E877E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Can you find two words that begin with </w:t>
            </w:r>
            <w:proofErr w:type="spellStart"/>
            <w:r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bri</w:t>
            </w:r>
            <w:proofErr w:type="spellEnd"/>
            <w:r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?</w:t>
            </w:r>
          </w:p>
        </w:tc>
      </w:tr>
      <w:tr w:rsidR="003F5033" w:rsidRPr="008B533E" w14:paraId="768F6F3B" w14:textId="77777777" w:rsidTr="3DDC65D2">
        <w:trPr>
          <w:trHeight w:val="695"/>
        </w:trPr>
        <w:tc>
          <w:tcPr>
            <w:tcW w:w="5695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6105B26C" w14:textId="7D2E8AA7" w:rsidR="003F5033" w:rsidRPr="00694CA0" w:rsidRDefault="3DDC65D2" w:rsidP="008B533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694CA0">
              <w:rPr>
                <w:rFonts w:ascii="Comic Sans MS" w:eastAsia="Comic Sans MS,Arial,Times New R" w:hAnsi="Comic Sans MS" w:cs="Comic Sans MS,Arial,Times New R"/>
                <w:color w:val="000000" w:themeColor="text1"/>
                <w:sz w:val="20"/>
                <w:szCs w:val="20"/>
                <w:lang w:eastAsia="en-GB"/>
              </w:rPr>
              <w:lastRenderedPageBreak/>
              <w:t>Increasing their familiarity with a wide range of books, including fairy stories, myths and legends, and retelling some of these orally.</w:t>
            </w:r>
          </w:p>
          <w:p w14:paraId="129AD9E0" w14:textId="77777777" w:rsidR="002F5F6D" w:rsidRPr="00694CA0" w:rsidRDefault="002F5F6D" w:rsidP="008B533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  <w:p w14:paraId="140312BA" w14:textId="77777777" w:rsidR="002F5F6D" w:rsidRPr="00694CA0" w:rsidRDefault="002F5F6D" w:rsidP="008B533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46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503543CE" w14:textId="77777777" w:rsidR="003F5033" w:rsidRPr="00E877E1" w:rsidRDefault="002F5F6D" w:rsidP="00E877E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Remember the books in the library are free and children don’t get fined for late returns.</w:t>
            </w:r>
          </w:p>
          <w:p w14:paraId="01A2C06C" w14:textId="77777777" w:rsidR="002F5F6D" w:rsidRPr="00E877E1" w:rsidRDefault="002F5F6D" w:rsidP="00E877E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This website has some great offers on books. </w:t>
            </w:r>
            <w:r w:rsidRPr="00E877E1">
              <w:rPr>
                <w:rFonts w:ascii="Comic Sans MS" w:hAnsi="Comic Sans MS"/>
                <w:sz w:val="20"/>
                <w:szCs w:val="20"/>
              </w:rPr>
              <w:t xml:space="preserve"> </w:t>
            </w:r>
            <w:hyperlink r:id="rId8" w:history="1">
              <w:r w:rsidRPr="00E877E1">
                <w:rPr>
                  <w:rStyle w:val="Hyperlink"/>
                  <w:rFonts w:ascii="Comic Sans MS" w:eastAsia="Times New Roman" w:hAnsi="Comic Sans MS" w:cs="Arial"/>
                  <w:sz w:val="20"/>
                  <w:szCs w:val="20"/>
                  <w:lang w:eastAsia="en-GB"/>
                </w:rPr>
                <w:t>http://www.thebookpeople.co.uk/</w:t>
              </w:r>
            </w:hyperlink>
          </w:p>
          <w:p w14:paraId="0AA0BF7A" w14:textId="77777777" w:rsidR="002F5F6D" w:rsidRPr="00E877E1" w:rsidRDefault="002F5F6D" w:rsidP="00E877E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If you want to read free </w:t>
            </w:r>
            <w:r w:rsidR="00454A32"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eBooks </w:t>
            </w:r>
            <w:r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 go to </w:t>
            </w:r>
            <w:hyperlink r:id="rId9" w:history="1">
              <w:r w:rsidRPr="00E877E1">
                <w:rPr>
                  <w:rStyle w:val="Hyperlink"/>
                  <w:rFonts w:ascii="Comic Sans MS" w:eastAsia="Times New Roman" w:hAnsi="Comic Sans MS" w:cs="Arial"/>
                  <w:sz w:val="20"/>
                  <w:szCs w:val="20"/>
                  <w:lang w:eastAsia="en-GB"/>
                </w:rPr>
                <w:t>http://www.oxfordowl.co.uk/</w:t>
              </w:r>
            </w:hyperlink>
          </w:p>
          <w:p w14:paraId="0D519748" w14:textId="77777777" w:rsidR="002F5F6D" w:rsidRPr="00E877E1" w:rsidRDefault="002F5F6D" w:rsidP="00E877E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Look out for the school book fair.</w:t>
            </w:r>
          </w:p>
        </w:tc>
      </w:tr>
      <w:tr w:rsidR="003F5033" w:rsidRPr="008B533E" w14:paraId="0C4E9A5A" w14:textId="77777777" w:rsidTr="3DDC65D2">
        <w:trPr>
          <w:trHeight w:val="695"/>
        </w:trPr>
        <w:tc>
          <w:tcPr>
            <w:tcW w:w="5695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1E909688" w14:textId="5D26F70F" w:rsidR="003F5033" w:rsidRPr="00694CA0" w:rsidRDefault="3DDC65D2" w:rsidP="008B533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694CA0">
              <w:rPr>
                <w:rFonts w:ascii="Comic Sans MS" w:eastAsia="Comic Sans MS,Arial,Times New R" w:hAnsi="Comic Sans MS" w:cs="Comic Sans MS,Arial,Times New R"/>
                <w:color w:val="000000" w:themeColor="text1"/>
                <w:sz w:val="20"/>
                <w:szCs w:val="20"/>
                <w:lang w:eastAsia="en-GB"/>
              </w:rPr>
              <w:t>Preparing poems and play scripts to read aloud and to perform, showing understanding through intonation, tone, volume and action.</w:t>
            </w:r>
          </w:p>
          <w:p w14:paraId="32A889FA" w14:textId="77777777" w:rsidR="005E3094" w:rsidRPr="00694CA0" w:rsidRDefault="005E3094" w:rsidP="008B533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</w:p>
          <w:p w14:paraId="0C81F6C0" w14:textId="4538BAD3" w:rsidR="005E3094" w:rsidRPr="00694CA0" w:rsidRDefault="3DDC65D2" w:rsidP="008B533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694CA0">
              <w:rPr>
                <w:rFonts w:ascii="Comic Sans MS" w:eastAsia="Comic Sans MS,Arial,Times New R" w:hAnsi="Comic Sans MS" w:cs="Comic Sans MS,Arial,Times New R"/>
                <w:color w:val="000000" w:themeColor="text1"/>
                <w:sz w:val="20"/>
                <w:szCs w:val="20"/>
                <w:lang w:eastAsia="en-GB"/>
              </w:rPr>
              <w:t>Recognising some different forms of poetry</w:t>
            </w:r>
            <w:r w:rsidR="00694CA0">
              <w:rPr>
                <w:rFonts w:ascii="Comic Sans MS" w:eastAsia="Comic Sans MS,Arial,Times New R" w:hAnsi="Comic Sans MS" w:cs="Comic Sans MS,Arial,Times New R"/>
                <w:color w:val="000000" w:themeColor="text1"/>
                <w:sz w:val="20"/>
                <w:szCs w:val="20"/>
                <w:lang w:eastAsia="en-GB"/>
              </w:rPr>
              <w:t xml:space="preserve"> (shape poems, nonsense poems, </w:t>
            </w:r>
            <w:r w:rsidRPr="00694CA0">
              <w:rPr>
                <w:rFonts w:ascii="Comic Sans MS" w:eastAsia="Comic Sans MS,Arial,Times New R" w:hAnsi="Comic Sans MS" w:cs="Comic Sans MS,Arial,Times New R"/>
                <w:color w:val="000000" w:themeColor="text1"/>
                <w:sz w:val="20"/>
                <w:szCs w:val="20"/>
                <w:lang w:eastAsia="en-GB"/>
              </w:rPr>
              <w:t>poems that tell a story, riddles and limericks).</w:t>
            </w:r>
          </w:p>
        </w:tc>
        <w:tc>
          <w:tcPr>
            <w:tcW w:w="5646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30936F83" w14:textId="77777777" w:rsidR="00454A32" w:rsidRPr="00E877E1" w:rsidRDefault="002F5F6D" w:rsidP="00E877E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Encourage your child to use </w:t>
            </w:r>
            <w:r w:rsidR="00454A32"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different voices for ch</w:t>
            </w:r>
            <w:r w:rsidR="006C1560"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aracters w</w:t>
            </w:r>
            <w:r w:rsidR="00454A32"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hen asking questions and </w:t>
            </w:r>
            <w:r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showing emotion</w:t>
            </w:r>
            <w:r w:rsidR="00454A32"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.</w:t>
            </w:r>
            <w:r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54A32"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You child can also </w:t>
            </w:r>
            <w:r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vary the volume. </w:t>
            </w:r>
          </w:p>
          <w:p w14:paraId="1AF64B33" w14:textId="77777777" w:rsidR="00D35E65" w:rsidRPr="00E877E1" w:rsidRDefault="005E3094" w:rsidP="00E877E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Watch how newsreaders and people on the T.V. do this. Why don’t you have a go first and then get your child to copy you</w:t>
            </w:r>
            <w:r w:rsidR="00D35E65"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?</w:t>
            </w:r>
          </w:p>
          <w:p w14:paraId="1471986E" w14:textId="77777777" w:rsidR="003F5033" w:rsidRPr="00E877E1" w:rsidRDefault="00D35E65" w:rsidP="00E877E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You could get your child to recite a poem by heart.</w:t>
            </w:r>
            <w:r w:rsidR="005E3094"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3F5033" w:rsidRPr="008B533E" w14:paraId="7A8C9B53" w14:textId="77777777" w:rsidTr="3DDC65D2">
        <w:trPr>
          <w:trHeight w:val="464"/>
        </w:trPr>
        <w:tc>
          <w:tcPr>
            <w:tcW w:w="5695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7BE45271" w14:textId="06E16777" w:rsidR="003F5033" w:rsidRPr="00694CA0" w:rsidRDefault="3DDC65D2" w:rsidP="008B533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694CA0">
              <w:rPr>
                <w:rFonts w:ascii="Comic Sans MS" w:eastAsia="Comic Sans MS,Arial,Times New R" w:hAnsi="Comic Sans MS" w:cs="Comic Sans MS,Arial,Times New R"/>
                <w:color w:val="000000" w:themeColor="text1"/>
                <w:sz w:val="20"/>
                <w:szCs w:val="20"/>
                <w:lang w:eastAsia="en-GB"/>
              </w:rPr>
              <w:t>Discussing words and phrases that capture the reader's interest and imagination.</w:t>
            </w:r>
          </w:p>
        </w:tc>
        <w:tc>
          <w:tcPr>
            <w:tcW w:w="5646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2BE46C7A" w14:textId="77777777" w:rsidR="003F5033" w:rsidRPr="00E877E1" w:rsidRDefault="005E3094" w:rsidP="00E877E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Write your favourite words or sentences in the Personal Organiser for your child to use in their speaking and writing.</w:t>
            </w:r>
          </w:p>
          <w:p w14:paraId="69131D5A" w14:textId="77777777" w:rsidR="00D35E65" w:rsidRPr="00E877E1" w:rsidRDefault="00D35E65" w:rsidP="00E877E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Try to learn a new word each week and encourage your child to use it when speaking. Or ask your child to listen out and see when you are using it. </w:t>
            </w:r>
          </w:p>
        </w:tc>
      </w:tr>
      <w:tr w:rsidR="003F5033" w:rsidRPr="008B533E" w14:paraId="2EA42727" w14:textId="77777777" w:rsidTr="3DDC65D2">
        <w:trPr>
          <w:trHeight w:val="695"/>
        </w:trPr>
        <w:tc>
          <w:tcPr>
            <w:tcW w:w="5695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4147C414" w14:textId="403E50B8" w:rsidR="003F5033" w:rsidRPr="00694CA0" w:rsidRDefault="3DDC65D2" w:rsidP="008B533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694CA0">
              <w:rPr>
                <w:rFonts w:ascii="Comic Sans MS" w:eastAsia="Comic Sans MS,Arial,Times New R" w:hAnsi="Comic Sans MS" w:cs="Comic Sans MS,Arial,Times New R"/>
                <w:color w:val="000000" w:themeColor="text1"/>
                <w:sz w:val="20"/>
                <w:szCs w:val="20"/>
                <w:lang w:eastAsia="en-GB"/>
              </w:rPr>
              <w:t>Drawing inferences such as inferring characters' feelings, thoughts and motives from their actions, and justifying inferences with evidence.</w:t>
            </w:r>
          </w:p>
        </w:tc>
        <w:tc>
          <w:tcPr>
            <w:tcW w:w="5646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0D203241" w14:textId="77777777" w:rsidR="003F5033" w:rsidRPr="00E877E1" w:rsidRDefault="00B71CE3" w:rsidP="00E877E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Inference is a conclusion based on evidence.</w:t>
            </w:r>
          </w:p>
          <w:p w14:paraId="7550DDB1" w14:textId="77777777" w:rsidR="00B71CE3" w:rsidRPr="00E877E1" w:rsidRDefault="00B71CE3" w:rsidP="00E877E1">
            <w:pPr>
              <w:pStyle w:val="ListParagraph"/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Billy pedalled quickly to school.</w:t>
            </w:r>
          </w:p>
          <w:p w14:paraId="0A1A6263" w14:textId="77777777" w:rsidR="00B71CE3" w:rsidRPr="00E877E1" w:rsidRDefault="00B71CE3" w:rsidP="00E877E1">
            <w:pPr>
              <w:pStyle w:val="ListParagraph"/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How did Billy get to school? By Bike.</w:t>
            </w:r>
          </w:p>
          <w:p w14:paraId="67FFEEDA" w14:textId="77777777" w:rsidR="00B71CE3" w:rsidRPr="00E877E1" w:rsidRDefault="00B71CE3" w:rsidP="00E877E1">
            <w:pPr>
              <w:pStyle w:val="ListParagraph"/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How do you know? The word pedal</w:t>
            </w:r>
            <w:r w:rsidR="00D35E65"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led tells you because a bike can be pedalled</w:t>
            </w:r>
            <w:r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3F5033" w:rsidRPr="008B533E" w14:paraId="22D7985B" w14:textId="77777777" w:rsidTr="3DDC65D2">
        <w:trPr>
          <w:trHeight w:val="464"/>
        </w:trPr>
        <w:tc>
          <w:tcPr>
            <w:tcW w:w="5695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3A260993" w14:textId="34657D85" w:rsidR="003F5033" w:rsidRPr="00694CA0" w:rsidRDefault="3DDC65D2" w:rsidP="008B533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694CA0">
              <w:rPr>
                <w:rFonts w:ascii="Comic Sans MS" w:eastAsia="Comic Sans MS,Arial,Times New R" w:hAnsi="Comic Sans MS" w:cs="Comic Sans MS,Arial,Times New R"/>
                <w:color w:val="000000" w:themeColor="text1"/>
                <w:sz w:val="20"/>
                <w:szCs w:val="20"/>
                <w:lang w:eastAsia="en-GB"/>
              </w:rPr>
              <w:t xml:space="preserve">Predicting what might happen from details stated and implied. </w:t>
            </w:r>
          </w:p>
        </w:tc>
        <w:tc>
          <w:tcPr>
            <w:tcW w:w="5646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315B4C4E" w14:textId="77777777" w:rsidR="003F5033" w:rsidRPr="00E877E1" w:rsidRDefault="00B71CE3" w:rsidP="00E877E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Get your child to read between the lines. What might happen next?</w:t>
            </w:r>
          </w:p>
        </w:tc>
      </w:tr>
      <w:tr w:rsidR="003F5033" w:rsidRPr="008B533E" w14:paraId="07CF9D97" w14:textId="77777777" w:rsidTr="3DDC65D2">
        <w:trPr>
          <w:trHeight w:val="464"/>
        </w:trPr>
        <w:tc>
          <w:tcPr>
            <w:tcW w:w="5695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258A1B9A" w14:textId="528FF2E7" w:rsidR="003F5033" w:rsidRPr="00694CA0" w:rsidRDefault="3DDC65D2" w:rsidP="008B533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694CA0">
              <w:rPr>
                <w:rFonts w:ascii="Comic Sans MS" w:eastAsia="Comic Sans MS,Arial,Times New R" w:hAnsi="Comic Sans MS" w:cs="Comic Sans MS,Arial,Times New R"/>
                <w:color w:val="000000" w:themeColor="text1"/>
                <w:sz w:val="20"/>
                <w:szCs w:val="20"/>
                <w:lang w:eastAsia="en-GB"/>
              </w:rPr>
              <w:t xml:space="preserve">Identifying main ideas drawn from more than one paragraph and summarising these. </w:t>
            </w:r>
          </w:p>
        </w:tc>
        <w:tc>
          <w:tcPr>
            <w:tcW w:w="5646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7B14B1DE" w14:textId="77777777" w:rsidR="003F5033" w:rsidRPr="00E877E1" w:rsidRDefault="00B71CE3" w:rsidP="00E877E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Can your child put a paragraph into their own words? Read a paragraph to your child and get them to tell you what you have just read.</w:t>
            </w:r>
          </w:p>
          <w:p w14:paraId="1FB7A21D" w14:textId="77777777" w:rsidR="00B71CE3" w:rsidRPr="00E877E1" w:rsidRDefault="00D35E65" w:rsidP="00E877E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u w:val="single"/>
                <w:lang w:eastAsia="en-GB"/>
              </w:rPr>
            </w:pPr>
            <w:r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Play ‘Babble Gabble!’</w:t>
            </w:r>
            <w:r w:rsidR="00B71CE3"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 You take it in turns to say a sentence each about what you have</w:t>
            </w:r>
            <w:r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 just</w:t>
            </w:r>
            <w:r w:rsidR="00B71CE3"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 read.</w:t>
            </w:r>
            <w:r w:rsidR="00B71CE3"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u w:val="single"/>
                <w:lang w:eastAsia="en-GB"/>
              </w:rPr>
              <w:t xml:space="preserve"> </w:t>
            </w:r>
          </w:p>
          <w:p w14:paraId="5DAA0ECD" w14:textId="77777777" w:rsidR="00D35E65" w:rsidRPr="00E877E1" w:rsidRDefault="00D35E65" w:rsidP="00E877E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Play ‘Just a Minute’. Your child could retell the story in one minute without </w:t>
            </w:r>
            <w:r w:rsidR="008B533E"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repetition or</w:t>
            </w:r>
            <w:r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 hesitation. If they do then you take over.</w:t>
            </w:r>
          </w:p>
        </w:tc>
      </w:tr>
      <w:tr w:rsidR="003F5033" w:rsidRPr="008B533E" w14:paraId="2B749F30" w14:textId="77777777" w:rsidTr="3DDC65D2">
        <w:trPr>
          <w:trHeight w:val="464"/>
        </w:trPr>
        <w:tc>
          <w:tcPr>
            <w:tcW w:w="5695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13C26017" w14:textId="77777777" w:rsidR="003F5033" w:rsidRPr="00694CA0" w:rsidRDefault="00D35E65" w:rsidP="008B533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694CA0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I</w:t>
            </w:r>
            <w:r w:rsidR="003F5033" w:rsidRPr="00694CA0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dentifying how language, structure, and presentation contribute to meaning.</w:t>
            </w:r>
          </w:p>
        </w:tc>
        <w:tc>
          <w:tcPr>
            <w:tcW w:w="5646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1186A2F2" w14:textId="77777777" w:rsidR="002712DB" w:rsidRPr="00E877E1" w:rsidRDefault="002712DB" w:rsidP="00E877E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Look for different types of punctuation and organisational features such as arrows, boxes, bullet points etc.  </w:t>
            </w:r>
            <w:r w:rsidR="00D35E65"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How do they</w:t>
            </w:r>
            <w:r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 help the reader to understand the text?</w:t>
            </w:r>
          </w:p>
          <w:p w14:paraId="63D97B2D" w14:textId="77777777" w:rsidR="003F5033" w:rsidRPr="00E877E1" w:rsidRDefault="00D35E65" w:rsidP="00E877E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Why has the </w:t>
            </w:r>
            <w:r w:rsidR="002712DB"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author chosen </w:t>
            </w:r>
            <w:r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certain </w:t>
            </w:r>
            <w:r w:rsidR="006C1560"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words?</w:t>
            </w:r>
            <w:r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 I</w:t>
            </w:r>
            <w:r w:rsidR="002712DB"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f t</w:t>
            </w:r>
            <w:r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hat word changed, how would it</w:t>
            </w:r>
            <w:r w:rsidR="002712DB"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 affect the meaning of the sentence?  E.g. Jenny stomped up the stairs</w:t>
            </w:r>
            <w:r w:rsidR="008B533E"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.</w:t>
            </w:r>
            <w:r w:rsidR="002712DB"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 – Jenny skipped up the stairs</w:t>
            </w:r>
            <w:r w:rsidR="008B533E"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.</w:t>
            </w:r>
            <w:r w:rsidR="002712DB"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3F5033" w:rsidRPr="008B533E" w14:paraId="2A03EA42" w14:textId="77777777" w:rsidTr="3DDC65D2">
        <w:trPr>
          <w:trHeight w:val="464"/>
        </w:trPr>
        <w:tc>
          <w:tcPr>
            <w:tcW w:w="5695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1FFF55E7" w14:textId="0B43017E" w:rsidR="003F5033" w:rsidRPr="008B533E" w:rsidRDefault="00871A48" w:rsidP="008B533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Retrieving</w:t>
            </w:r>
            <w:r w:rsidR="003F5033" w:rsidRPr="008B533E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 and record</w:t>
            </w:r>
            <w:r w:rsidR="00B347B6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ing</w:t>
            </w:r>
            <w:bookmarkStart w:id="0" w:name="_GoBack"/>
            <w:bookmarkEnd w:id="0"/>
            <w:r w:rsidR="003F5033" w:rsidRPr="008B533E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 information from non-fiction. </w:t>
            </w:r>
          </w:p>
        </w:tc>
        <w:tc>
          <w:tcPr>
            <w:tcW w:w="5646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47FFA88D" w14:textId="77777777" w:rsidR="003F5033" w:rsidRPr="00E877E1" w:rsidRDefault="00B71CE3" w:rsidP="00E877E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Share newspaper</w:t>
            </w:r>
            <w:r w:rsidR="008B533E"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s</w:t>
            </w:r>
            <w:r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, instructions, </w:t>
            </w:r>
            <w:r w:rsidR="008B533E"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recipes, </w:t>
            </w:r>
            <w:r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letters, </w:t>
            </w:r>
            <w:proofErr w:type="gramStart"/>
            <w:r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food</w:t>
            </w:r>
            <w:proofErr w:type="gramEnd"/>
            <w:r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 packaging, websites, and fact books and ask you</w:t>
            </w:r>
            <w:r w:rsidR="006C1560"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r</w:t>
            </w:r>
            <w:r w:rsidRPr="00E877E1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 child questions about what you have read.</w:t>
            </w:r>
          </w:p>
        </w:tc>
      </w:tr>
    </w:tbl>
    <w:p w14:paraId="47621B74" w14:textId="77777777" w:rsidR="00667527" w:rsidRPr="008B533E" w:rsidRDefault="00667527" w:rsidP="00B71CE3">
      <w:pPr>
        <w:rPr>
          <w:rFonts w:ascii="Comic Sans MS" w:hAnsi="Comic Sans MS"/>
          <w:b/>
          <w:sz w:val="20"/>
          <w:szCs w:val="20"/>
          <w:u w:val="single"/>
        </w:rPr>
      </w:pPr>
    </w:p>
    <w:sectPr w:rsidR="00667527" w:rsidRPr="008B53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,Arial,Times New 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F13B25"/>
    <w:multiLevelType w:val="hybridMultilevel"/>
    <w:tmpl w:val="BFFEF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D95131"/>
    <w:multiLevelType w:val="hybridMultilevel"/>
    <w:tmpl w:val="178E22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C5E"/>
    <w:rsid w:val="002712DB"/>
    <w:rsid w:val="002F5F6D"/>
    <w:rsid w:val="003F5033"/>
    <w:rsid w:val="00434C5E"/>
    <w:rsid w:val="00454A32"/>
    <w:rsid w:val="005E3094"/>
    <w:rsid w:val="00656D41"/>
    <w:rsid w:val="006610B7"/>
    <w:rsid w:val="00667527"/>
    <w:rsid w:val="00694CA0"/>
    <w:rsid w:val="006C1560"/>
    <w:rsid w:val="007535A9"/>
    <w:rsid w:val="00816E1B"/>
    <w:rsid w:val="00871A48"/>
    <w:rsid w:val="008B533E"/>
    <w:rsid w:val="00990336"/>
    <w:rsid w:val="009D32D5"/>
    <w:rsid w:val="00B347B6"/>
    <w:rsid w:val="00B71CE3"/>
    <w:rsid w:val="00C542FA"/>
    <w:rsid w:val="00D35E65"/>
    <w:rsid w:val="00E877E1"/>
    <w:rsid w:val="00E94E95"/>
    <w:rsid w:val="00FF2641"/>
    <w:rsid w:val="3DDC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0C69A"/>
  <w15:docId w15:val="{03BE989F-42A4-4BF5-BEC1-E63E8498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C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5F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7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1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bookpeople.co.u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oxfordowl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C027577D8654419299E566FC30B73E" ma:contentTypeVersion="2" ma:contentTypeDescription="Create a new document." ma:contentTypeScope="" ma:versionID="404fdbbe9352ce3dd45da19c5b6226a5">
  <xsd:schema xmlns:xsd="http://www.w3.org/2001/XMLSchema" xmlns:xs="http://www.w3.org/2001/XMLSchema" xmlns:p="http://schemas.microsoft.com/office/2006/metadata/properties" xmlns:ns2="f9b874dd-c294-41f3-bfa7-cfdac6d6502b" targetNamespace="http://schemas.microsoft.com/office/2006/metadata/properties" ma:root="true" ma:fieldsID="4a46179e57dda9c44650ea5615c515cd" ns2:_="">
    <xsd:import namespace="f9b874dd-c294-41f3-bfa7-cfdac6d650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874dd-c294-41f3-bfa7-cfdac6d650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E2B78D-9A04-4400-AF4A-182E89CB8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b874dd-c294-41f3-bfa7-cfdac6d65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EABB36-9014-4840-81BD-0C52D7144E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F3646-9E23-48B9-8A71-ADBDE6738F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Hunter</dc:creator>
  <cp:lastModifiedBy>Beth Hunter</cp:lastModifiedBy>
  <cp:revision>3</cp:revision>
  <cp:lastPrinted>2015-07-05T10:11:00Z</cp:lastPrinted>
  <dcterms:created xsi:type="dcterms:W3CDTF">2015-12-10T11:11:00Z</dcterms:created>
  <dcterms:modified xsi:type="dcterms:W3CDTF">2016-01-13T23:00:00Z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0x0101006EC027577D8654419299E566FC30B73E</vt:lpwstr>
  </property>
</Properties>
</file>