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061" w:tblpY="1367"/>
        <w:tblW w:w="11341" w:type="dxa"/>
        <w:tblLook w:val="04A0" w:firstRow="1" w:lastRow="0" w:firstColumn="1" w:lastColumn="0" w:noHBand="0" w:noVBand="1"/>
      </w:tblPr>
      <w:tblGrid>
        <w:gridCol w:w="5695"/>
        <w:gridCol w:w="5646"/>
      </w:tblGrid>
      <w:tr w:rsidR="00C542FA" w:rsidRPr="008B533E" w14:paraId="0D96E015" w14:textId="77777777" w:rsidTr="3DDC65D2">
        <w:trPr>
          <w:trHeight w:val="325"/>
        </w:trPr>
        <w:tc>
          <w:tcPr>
            <w:tcW w:w="5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4D0C8"/>
            <w:vAlign w:val="bottom"/>
          </w:tcPr>
          <w:p w14:paraId="58245921" w14:textId="77777777" w:rsidR="00C542FA" w:rsidRPr="008B533E" w:rsidRDefault="00871A48" w:rsidP="008B533E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Age-</w:t>
            </w:r>
            <w:r w:rsidR="00C542FA" w:rsidRPr="008B533E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related expectations of what your child should know by the end of Year 4</w:t>
            </w:r>
          </w:p>
        </w:tc>
        <w:tc>
          <w:tcPr>
            <w:tcW w:w="56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4D0C8"/>
          </w:tcPr>
          <w:p w14:paraId="33A6E302" w14:textId="77777777" w:rsidR="00C542FA" w:rsidRPr="008B533E" w:rsidRDefault="00C542FA" w:rsidP="008B53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B533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Explanations and</w:t>
            </w:r>
            <w:r w:rsidR="0099033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ideas of how to</w:t>
            </w:r>
            <w:r w:rsidRPr="008B533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help </w:t>
            </w:r>
            <w:r w:rsidR="0099033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your child</w:t>
            </w:r>
          </w:p>
        </w:tc>
      </w:tr>
      <w:tr w:rsidR="003F5033" w:rsidRPr="008B533E" w14:paraId="7CCAD2E4" w14:textId="77777777" w:rsidTr="3DDC65D2">
        <w:trPr>
          <w:trHeight w:val="325"/>
        </w:trPr>
        <w:tc>
          <w:tcPr>
            <w:tcW w:w="5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4D0C8"/>
            <w:vAlign w:val="bottom"/>
            <w:hideMark/>
          </w:tcPr>
          <w:p w14:paraId="7B9D807B" w14:textId="77777777" w:rsidR="003F5033" w:rsidRPr="008B533E" w:rsidRDefault="002712DB" w:rsidP="008B53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B533E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A0096" wp14:editId="5D553D54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-999490</wp:posOffset>
                      </wp:positionV>
                      <wp:extent cx="2707640" cy="441960"/>
                      <wp:effectExtent l="0" t="0" r="1651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6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22F11" w14:textId="77777777" w:rsidR="00816E1B" w:rsidRPr="007535A9" w:rsidRDefault="00816E1B" w:rsidP="00816E1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434C5E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Year 3 and 4 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eading</w:t>
                                  </w:r>
                                </w:p>
                                <w:p w14:paraId="05ED91F1" w14:textId="77777777" w:rsidR="00816E1B" w:rsidRDefault="00816E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A0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6.5pt;margin-top:-78.7pt;width:213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qFJA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">
                      <v:textbox>
                        <w:txbxContent>
                          <w:p w14:paraId="05922F11" w14:textId="77777777" w:rsidR="00816E1B" w:rsidRPr="007535A9" w:rsidRDefault="00816E1B" w:rsidP="00816E1B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4C5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Year 3 and 4 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eading</w:t>
                            </w:r>
                          </w:p>
                          <w:p w14:paraId="05ED91F1" w14:textId="77777777" w:rsidR="00816E1B" w:rsidRDefault="00816E1B"/>
                        </w:txbxContent>
                      </v:textbox>
                    </v:shape>
                  </w:pict>
                </mc:Fallback>
              </mc:AlternateContent>
            </w:r>
            <w:r w:rsidR="003F5033" w:rsidRPr="008B533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Word Reading</w:t>
            </w:r>
          </w:p>
        </w:tc>
        <w:tc>
          <w:tcPr>
            <w:tcW w:w="56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4D0C8"/>
          </w:tcPr>
          <w:p w14:paraId="3C644478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F5033" w:rsidRPr="008B533E" w14:paraId="25481A86" w14:textId="77777777" w:rsidTr="3DDC65D2">
        <w:trPr>
          <w:trHeight w:val="1174"/>
        </w:trPr>
        <w:tc>
          <w:tcPr>
            <w:tcW w:w="56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6FDEDCD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Apply their growing knowledge of root words, prefixes and suffixes both to read aloud and to understand the meaning of new words they meet. 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7100F061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C156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  <w:t>root word</w:t>
            </w:r>
            <w:r w:rsidR="00871A48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6C156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a</w:t>
            </w: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word in its own right (played - the root word is play)</w:t>
            </w:r>
          </w:p>
          <w:p w14:paraId="39EB4F6E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C156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  <w:t>prefix</w:t>
            </w:r>
            <w:r w:rsidR="006C156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found at the start of a word (unlikely</w:t>
            </w:r>
            <w:r w:rsidR="00871A48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- un is the prefix)</w:t>
            </w:r>
          </w:p>
          <w:p w14:paraId="1C190630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C156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suffix </w:t>
            </w: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-</w:t>
            </w:r>
            <w:r w:rsidR="006C156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found at the end of a word (beautiful</w:t>
            </w:r>
            <w:r w:rsidR="00871A48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94E9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="00E94E9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ful</w:t>
            </w:r>
            <w:proofErr w:type="spellEnd"/>
            <w:r w:rsidR="00E94E9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is the suf</w:t>
            </w: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fix)</w:t>
            </w:r>
          </w:p>
          <w:p w14:paraId="32B58654" w14:textId="77777777" w:rsidR="003F5033" w:rsidRPr="00E877E1" w:rsidRDefault="00C542FA" w:rsidP="00E87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Help your child to spot root words, prefixes and suffixes when they are reading</w:t>
            </w:r>
            <w:r w:rsidR="003F5033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You could ask them to find 10 words which have a suffix.</w:t>
            </w:r>
          </w:p>
        </w:tc>
      </w:tr>
      <w:tr w:rsidR="005E3094" w:rsidRPr="008B533E" w14:paraId="00A70216" w14:textId="77777777" w:rsidTr="3DDC65D2">
        <w:trPr>
          <w:trHeight w:val="1174"/>
        </w:trPr>
        <w:tc>
          <w:tcPr>
            <w:tcW w:w="56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587D29" w14:textId="77777777" w:rsidR="005E3094" w:rsidRPr="008B533E" w:rsidRDefault="005E3094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Read further exception words, noting the unusual correspondences between spelling and sound, and where these occur in the word. 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5EC216A" w14:textId="77777777" w:rsidR="005E3094" w:rsidRPr="00E877E1" w:rsidRDefault="005E3094" w:rsidP="00E87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These are tricky words that do not always follow spelling rules</w:t>
            </w:r>
            <w:r w:rsidR="00656D41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or are not spelt how they sound e.g. calendar, grammar, strength, business, separate and surprise.</w:t>
            </w:r>
          </w:p>
          <w:p w14:paraId="5CF72041" w14:textId="77777777" w:rsidR="00656D41" w:rsidRPr="00E877E1" w:rsidRDefault="00656D41" w:rsidP="00E87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Have a go at the spelling challenge in the Personal Organiser.</w:t>
            </w:r>
          </w:p>
          <w:p w14:paraId="7AFC0634" w14:textId="77777777" w:rsidR="008B533E" w:rsidRPr="00E877E1" w:rsidRDefault="00656D41" w:rsidP="00E87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Try making up little rhymes to remember words </w:t>
            </w:r>
          </w:p>
          <w:p w14:paraId="44214667" w14:textId="3AC4E8A4" w:rsidR="008B533E" w:rsidRPr="00B347B6" w:rsidRDefault="00B347B6" w:rsidP="00B347B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      </w:t>
            </w:r>
            <w:proofErr w:type="gramStart"/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e.g</w:t>
            </w:r>
            <w:proofErr w:type="gramEnd"/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. could – 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c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</w:t>
            </w:r>
            <w:r w:rsidR="008B533E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o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h 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u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l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ovely 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d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uck!</w:t>
            </w:r>
            <w:r w:rsidR="008B533E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14:paraId="63719F33" w14:textId="16CBF153" w:rsidR="00656D41" w:rsidRPr="00B347B6" w:rsidRDefault="00B347B6" w:rsidP="00B347B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There is </w:t>
            </w:r>
            <w:r w:rsidR="00656D41" w:rsidRPr="00B347B6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n-GB"/>
              </w:rPr>
              <w:t xml:space="preserve">a rat 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in sep</w:t>
            </w:r>
            <w:r w:rsidR="00656D41" w:rsidRPr="00B347B6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n-GB"/>
              </w:rPr>
              <w:t>arat</w:t>
            </w:r>
            <w:r w:rsidR="00656D41" w:rsidRP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e!</w:t>
            </w:r>
          </w:p>
        </w:tc>
      </w:tr>
      <w:tr w:rsidR="003F5033" w:rsidRPr="008B533E" w14:paraId="7B281278" w14:textId="77777777" w:rsidTr="3DDC65D2">
        <w:trPr>
          <w:trHeight w:val="325"/>
        </w:trPr>
        <w:tc>
          <w:tcPr>
            <w:tcW w:w="5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4D0C8"/>
            <w:vAlign w:val="bottom"/>
            <w:hideMark/>
          </w:tcPr>
          <w:p w14:paraId="70FCC101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B533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56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4D0C8"/>
          </w:tcPr>
          <w:p w14:paraId="784097C8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F5033" w:rsidRPr="008B533E" w14:paraId="799EF796" w14:textId="77777777" w:rsidTr="3DDC65D2">
        <w:trPr>
          <w:trHeight w:val="479"/>
        </w:trPr>
        <w:tc>
          <w:tcPr>
            <w:tcW w:w="56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FDCB46" w14:textId="77777777" w:rsidR="003F5033" w:rsidRPr="00694CA0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Times New Roman" w:hAnsi="Comic Sans MS" w:cs="Arial"/>
                <w:i/>
                <w:iCs/>
                <w:color w:val="000000"/>
                <w:sz w:val="20"/>
                <w:szCs w:val="20"/>
                <w:lang w:eastAsia="en-GB"/>
              </w:rPr>
              <w:t>Develop positive attitudes to reading and understanding of what they read by: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EC891" w14:textId="77777777" w:rsidR="003F5033" w:rsidRPr="008B533E" w:rsidRDefault="003F5033" w:rsidP="008B533E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3F5033" w:rsidRPr="008B533E" w14:paraId="7A85F8A4" w14:textId="77777777" w:rsidTr="3DDC65D2">
        <w:trPr>
          <w:trHeight w:val="695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BD0D4F5" w14:textId="098FEAD7" w:rsidR="002F5F6D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Listening to and discussing a wide range of fiction, poetry, plays, non-fiction and reference books or textbooks.</w:t>
            </w:r>
          </w:p>
          <w:p w14:paraId="0A51CF53" w14:textId="77777777" w:rsidR="00C542FA" w:rsidRPr="00694CA0" w:rsidRDefault="00C542FA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728C555E" w14:textId="450F87FB" w:rsidR="00C542FA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Participating in discussion about both books that are read to them and those they can read for themselves, taking turns and listening to what others say.</w:t>
            </w:r>
          </w:p>
          <w:p w14:paraId="7674550D" w14:textId="77777777" w:rsidR="00C542FA" w:rsidRPr="00694CA0" w:rsidRDefault="00C542FA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3E06FCFC" w14:textId="312DBFC0" w:rsidR="002F5F6D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Reading books that are structured in different ways and reading for a range of purposes.</w:t>
            </w:r>
          </w:p>
          <w:p w14:paraId="703499B5" w14:textId="77777777" w:rsidR="002F5F6D" w:rsidRPr="00694CA0" w:rsidRDefault="002F5F6D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49A268F9" w14:textId="77777777" w:rsidR="00454A32" w:rsidRPr="00694CA0" w:rsidRDefault="00454A3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5202DAEE" w14:textId="2310884A" w:rsidR="00656D41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Checking that the text makes sense to them, discussing their understanding and explaining the meaning of words in context.</w:t>
            </w:r>
          </w:p>
          <w:p w14:paraId="0610B915" w14:textId="77777777" w:rsidR="00B71CE3" w:rsidRPr="00694CA0" w:rsidRDefault="00B71CE3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28CBEF29" w14:textId="3E1AF9A9" w:rsidR="002F5F6D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Identifying themes and conventions in a wide range of books.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7A6428F" w14:textId="77777777" w:rsidR="00FF2641" w:rsidRPr="00E877E1" w:rsidRDefault="00FF2641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Encourage your child to develop a positive attitude towards reading</w:t>
            </w:r>
            <w:r w:rsidR="00C542FA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all sorts of different things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70E1A3D1" w14:textId="77777777" w:rsidR="00FF2641" w:rsidRPr="00E877E1" w:rsidRDefault="00C542FA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Ensure your</w:t>
            </w:r>
            <w:r w:rsidR="00FF2641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child is reading regularly at home (5-10 minutes per day).</w:t>
            </w:r>
          </w:p>
          <w:p w14:paraId="5C21578C" w14:textId="77777777" w:rsidR="00FF2641" w:rsidRPr="00E877E1" w:rsidRDefault="00FF2641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Encourage your child to read longer and more challenging books with chapters and from lots of different genres.</w:t>
            </w:r>
          </w:p>
          <w:p w14:paraId="409A06D8" w14:textId="77777777" w:rsidR="00C542FA" w:rsidRPr="00E877E1" w:rsidRDefault="00FF2641" w:rsidP="008B5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Don’t forget that the reading can be shared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, so read some chapters to your child. </w:t>
            </w:r>
            <w:r w:rsidR="009D32D5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The discussion about the book that shows an understanding of the text is as important as reading the words.</w:t>
            </w:r>
          </w:p>
          <w:p w14:paraId="410208E5" w14:textId="77777777" w:rsidR="00C542FA" w:rsidRPr="00E877E1" w:rsidRDefault="00C542FA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Use the list of questions in the Personal Organiser to help you talk to your child about books. Asking 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questions helps to improve your child’s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understanding of a text.</w:t>
            </w:r>
          </w:p>
          <w:p w14:paraId="3FA174B3" w14:textId="77777777" w:rsidR="002F5F6D" w:rsidRPr="00E877E1" w:rsidRDefault="002F5F6D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Ask your child how they can tell 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that 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they are reading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, for example, 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a spooky book, a history book or a mystery book.</w:t>
            </w:r>
          </w:p>
        </w:tc>
      </w:tr>
      <w:tr w:rsidR="003F5033" w:rsidRPr="008B533E" w14:paraId="7070FA31" w14:textId="77777777" w:rsidTr="3DDC65D2">
        <w:trPr>
          <w:trHeight w:val="464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5414DBFC" w14:textId="792A6948" w:rsidR="003F5033" w:rsidRPr="00694CA0" w:rsidRDefault="00454A3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</w:t>
            </w:r>
            <w:r w:rsidR="003F5033" w:rsidRPr="00694CA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sing dictionaries to check the meanin</w:t>
            </w:r>
            <w:r w:rsidR="00694CA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g of words that they have read.</w:t>
            </w:r>
          </w:p>
          <w:p w14:paraId="56E91967" w14:textId="77777777" w:rsidR="002712DB" w:rsidRPr="00694CA0" w:rsidRDefault="002712DB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48E72674" w14:textId="77777777" w:rsidR="003F5033" w:rsidRPr="00E877E1" w:rsidRDefault="002F5F6D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This can also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be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the dictionary on a computer.</w:t>
            </w:r>
          </w:p>
          <w:p w14:paraId="1CDBE9D7" w14:textId="77777777" w:rsidR="00871A48" w:rsidRPr="00E877E1" w:rsidRDefault="008B533E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Play games with a dictionary. 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Can you find the word I am thinking of by asking 10 questions? E.g. </w:t>
            </w:r>
            <w:proofErr w:type="gramStart"/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Does</w:t>
            </w:r>
            <w:proofErr w:type="gramEnd"/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your word begin with a letter after J?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5C35C4" w14:textId="77777777" w:rsidR="00454A32" w:rsidRPr="00E877E1" w:rsidRDefault="00454A32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Can you find two words that begin with </w:t>
            </w:r>
            <w:proofErr w:type="spellStart"/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bri</w:t>
            </w:r>
            <w:proofErr w:type="spellEnd"/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3F5033" w:rsidRPr="008B533E" w14:paraId="768F6F3B" w14:textId="77777777" w:rsidTr="3DDC65D2">
        <w:trPr>
          <w:trHeight w:val="695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105B26C" w14:textId="7D2E8AA7" w:rsidR="003F5033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lastRenderedPageBreak/>
              <w:t>Increasing their familiarity with a wide range of books, including fairy stories, myths and legends, and retelling some of these orally.</w:t>
            </w:r>
          </w:p>
          <w:p w14:paraId="129AD9E0" w14:textId="77777777" w:rsidR="002F5F6D" w:rsidRPr="00694CA0" w:rsidRDefault="002F5F6D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140312BA" w14:textId="77777777" w:rsidR="002F5F6D" w:rsidRPr="00694CA0" w:rsidRDefault="002F5F6D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03543CE" w14:textId="77777777" w:rsidR="003F5033" w:rsidRPr="00E877E1" w:rsidRDefault="002F5F6D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Remember the books in the library are free and children don’t get fined for late returns.</w:t>
            </w:r>
          </w:p>
          <w:p w14:paraId="01A2C06C" w14:textId="77777777" w:rsidR="002F5F6D" w:rsidRPr="00E877E1" w:rsidRDefault="002F5F6D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This website has some great offers on books. </w:t>
            </w:r>
            <w:r w:rsidRPr="00E877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8" w:history="1">
              <w:r w:rsidRPr="00E877E1">
                <w:rPr>
                  <w:rStyle w:val="Hyperlink"/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http://www.thebookpeople.co.uk/</w:t>
              </w:r>
            </w:hyperlink>
          </w:p>
          <w:p w14:paraId="0AA0BF7A" w14:textId="77777777" w:rsidR="002F5F6D" w:rsidRPr="00E877E1" w:rsidRDefault="002F5F6D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If you want to read free 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eBooks 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go to </w:t>
            </w:r>
            <w:hyperlink r:id="rId9" w:history="1">
              <w:r w:rsidRPr="00E877E1">
                <w:rPr>
                  <w:rStyle w:val="Hyperlink"/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http://www.oxfordowl.co.uk/</w:t>
              </w:r>
            </w:hyperlink>
          </w:p>
          <w:p w14:paraId="0D519748" w14:textId="77777777" w:rsidR="002F5F6D" w:rsidRPr="00E877E1" w:rsidRDefault="002F5F6D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Look out for the school book fair.</w:t>
            </w:r>
          </w:p>
        </w:tc>
      </w:tr>
      <w:tr w:rsidR="003F5033" w:rsidRPr="008B533E" w14:paraId="0C4E9A5A" w14:textId="77777777" w:rsidTr="3DDC65D2">
        <w:trPr>
          <w:trHeight w:val="695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E909688" w14:textId="5D26F70F" w:rsidR="003F5033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Preparing poems and play scripts to read aloud and to perform, showing understanding through intonation, tone, volume and action.</w:t>
            </w:r>
          </w:p>
          <w:p w14:paraId="32A889FA" w14:textId="77777777" w:rsidR="005E3094" w:rsidRPr="00694CA0" w:rsidRDefault="005E3094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0C81F6C0" w14:textId="4538BAD3" w:rsidR="005E3094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Recognising some different forms of poetry</w:t>
            </w:r>
            <w:r w:rsid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 xml:space="preserve"> (shape poems, nonsense poems, </w:t>
            </w: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poems that tell a story, riddles and limericks).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0936F83" w14:textId="77777777" w:rsidR="00454A32" w:rsidRPr="00E877E1" w:rsidRDefault="002F5F6D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Encourage your child to use 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different voices for ch</w:t>
            </w:r>
            <w:r w:rsidR="006C1560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aracters w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hen asking questions and 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showing emotion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54A32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You child can also 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vary the volume. </w:t>
            </w:r>
          </w:p>
          <w:p w14:paraId="1AF64B33" w14:textId="77777777" w:rsidR="00D35E65" w:rsidRPr="00E877E1" w:rsidRDefault="005E3094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Watch how newsreaders and people on the T.V. do this. Why don’t you have a go first and then get your child to copy you</w:t>
            </w:r>
            <w:r w:rsidR="00D35E65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?</w:t>
            </w:r>
          </w:p>
          <w:p w14:paraId="1471986E" w14:textId="77777777" w:rsidR="003F5033" w:rsidRPr="00E877E1" w:rsidRDefault="00D35E65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You could get your child to recite a poem by heart.</w:t>
            </w:r>
            <w:r w:rsidR="005E3094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F5033" w:rsidRPr="008B533E" w14:paraId="7A8C9B53" w14:textId="77777777" w:rsidTr="3DDC65D2">
        <w:trPr>
          <w:trHeight w:val="464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BE45271" w14:textId="06E16777" w:rsidR="003F5033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Discussing words and phrases that capture the reader's interest and imagination.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BE46C7A" w14:textId="77777777" w:rsidR="003F5033" w:rsidRPr="00E877E1" w:rsidRDefault="005E3094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Write your favourite words or sentences in the Personal Organiser for your child to use in their speaking and writing.</w:t>
            </w:r>
          </w:p>
          <w:p w14:paraId="69131D5A" w14:textId="77777777" w:rsidR="00D35E65" w:rsidRPr="00E877E1" w:rsidRDefault="00D35E65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Try to learn a new word each week and encourage your child to use it when speaking. Or ask your child to listen out and see when you are using it. </w:t>
            </w:r>
          </w:p>
        </w:tc>
      </w:tr>
      <w:tr w:rsidR="003F5033" w:rsidRPr="008B533E" w14:paraId="2EA42727" w14:textId="77777777" w:rsidTr="3DDC65D2">
        <w:trPr>
          <w:trHeight w:val="695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4147C414" w14:textId="403E50B8" w:rsidR="003F5033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>Drawing inferences such as inferring characters' feelings, thoughts and motives from their actions, and justifying inferences with evidence.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D203241" w14:textId="77777777" w:rsidR="003F5033" w:rsidRPr="00E877E1" w:rsidRDefault="00B71CE3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Inference is a conclusion based on evidence.</w:t>
            </w:r>
          </w:p>
          <w:p w14:paraId="7550DDB1" w14:textId="77777777" w:rsidR="00B71CE3" w:rsidRPr="00E877E1" w:rsidRDefault="00B71CE3" w:rsidP="00E877E1">
            <w:pPr>
              <w:pStyle w:val="ListParagraph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Billy pedalled quickly to school.</w:t>
            </w:r>
          </w:p>
          <w:p w14:paraId="0A1A6263" w14:textId="77777777" w:rsidR="00B71CE3" w:rsidRPr="00E877E1" w:rsidRDefault="00B71CE3" w:rsidP="00E877E1">
            <w:pPr>
              <w:pStyle w:val="ListParagraph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How did Billy get to school? By Bike.</w:t>
            </w:r>
          </w:p>
          <w:p w14:paraId="67FFEEDA" w14:textId="77777777" w:rsidR="00B71CE3" w:rsidRPr="00E877E1" w:rsidRDefault="00B71CE3" w:rsidP="00E877E1">
            <w:pPr>
              <w:pStyle w:val="ListParagraph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How do you know? The word pedal</w:t>
            </w:r>
            <w:r w:rsidR="00D35E65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led tells you because a bike can be pedalled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F5033" w:rsidRPr="008B533E" w14:paraId="22D7985B" w14:textId="77777777" w:rsidTr="3DDC65D2">
        <w:trPr>
          <w:trHeight w:val="464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A260993" w14:textId="34657D85" w:rsidR="003F5033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 xml:space="preserve">Predicting what might happen from details stated and implied. 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15B4C4E" w14:textId="77777777" w:rsidR="003F5033" w:rsidRPr="00E877E1" w:rsidRDefault="00B71CE3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Get your child to read between the lines. What might happen next?</w:t>
            </w:r>
          </w:p>
        </w:tc>
      </w:tr>
      <w:tr w:rsidR="003F5033" w:rsidRPr="008B533E" w14:paraId="07CF9D97" w14:textId="77777777" w:rsidTr="3DDC65D2">
        <w:trPr>
          <w:trHeight w:val="464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58A1B9A" w14:textId="528FF2E7" w:rsidR="003F5033" w:rsidRPr="00694CA0" w:rsidRDefault="3DDC65D2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Comic Sans MS,Arial,Times New R" w:hAnsi="Comic Sans MS" w:cs="Comic Sans MS,Arial,Times New R"/>
                <w:color w:val="000000" w:themeColor="text1"/>
                <w:sz w:val="20"/>
                <w:szCs w:val="20"/>
                <w:lang w:eastAsia="en-GB"/>
              </w:rPr>
              <w:t xml:space="preserve">Identifying main ideas drawn from more than one paragraph and summarising these. 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7B14B1DE" w14:textId="77777777" w:rsidR="003F5033" w:rsidRPr="00E877E1" w:rsidRDefault="00B71CE3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Can your child put a paragraph into their own words? Read a paragraph to your child and get them to tell you what you have just read.</w:t>
            </w:r>
          </w:p>
          <w:p w14:paraId="1FB7A21D" w14:textId="77777777" w:rsidR="00B71CE3" w:rsidRPr="00E877E1" w:rsidRDefault="00D35E65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Play ‘Babble Gabble!’</w:t>
            </w:r>
            <w:r w:rsidR="00B71CE3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You take it in turns to say a sentence each about what you have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just</w:t>
            </w:r>
            <w:r w:rsidR="00B71CE3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read.</w:t>
            </w:r>
            <w:r w:rsidR="00B71CE3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DAA0ECD" w14:textId="77777777" w:rsidR="00D35E65" w:rsidRPr="00E877E1" w:rsidRDefault="00D35E65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Play ‘Just a Minute’. Your child could retell the story in one minute without </w:t>
            </w:r>
            <w:r w:rsidR="008B533E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repetition or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hesitation. If they do then you take over.</w:t>
            </w:r>
          </w:p>
        </w:tc>
      </w:tr>
      <w:tr w:rsidR="003F5033" w:rsidRPr="008B533E" w14:paraId="2B749F30" w14:textId="77777777" w:rsidTr="3DDC65D2">
        <w:trPr>
          <w:trHeight w:val="464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3C26017" w14:textId="77777777" w:rsidR="003F5033" w:rsidRPr="00694CA0" w:rsidRDefault="00D35E65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694CA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</w:t>
            </w:r>
            <w:r w:rsidR="003F5033" w:rsidRPr="00694CA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dentifying how language, structure, and presentation contribute to meaning.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1186A2F2" w14:textId="77777777" w:rsidR="002712DB" w:rsidRPr="00E877E1" w:rsidRDefault="002712DB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Look for different types of punctuation and organisational features such as arrows, boxes, bullet points etc.  </w:t>
            </w:r>
            <w:r w:rsidR="00D35E65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How do they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help the reader to understand the text?</w:t>
            </w:r>
          </w:p>
          <w:p w14:paraId="63D97B2D" w14:textId="77777777" w:rsidR="003F5033" w:rsidRPr="00E877E1" w:rsidRDefault="00D35E65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Why has the </w:t>
            </w:r>
            <w:r w:rsidR="002712DB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author chosen 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certain </w:t>
            </w:r>
            <w:r w:rsidR="006C1560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words?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</w:t>
            </w:r>
            <w:r w:rsidR="002712DB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f t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hat word changed, how would it</w:t>
            </w:r>
            <w:r w:rsidR="002712DB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affect the meaning of the sentence?  E.g. Jenny stomped up the stairs</w:t>
            </w:r>
            <w:r w:rsidR="008B533E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  <w:r w:rsidR="002712DB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– Jenny skipped up the stairs</w:t>
            </w:r>
            <w:r w:rsidR="008B533E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  <w:r w:rsidR="002712DB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F5033" w:rsidRPr="008B533E" w14:paraId="2A03EA42" w14:textId="77777777" w:rsidTr="3DDC65D2">
        <w:trPr>
          <w:trHeight w:val="464"/>
        </w:trPr>
        <w:tc>
          <w:tcPr>
            <w:tcW w:w="56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FFF55E7" w14:textId="0B43017E" w:rsidR="003F5033" w:rsidRPr="008B533E" w:rsidRDefault="00871A48" w:rsidP="008B53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Retrieving</w:t>
            </w:r>
            <w:r w:rsidR="003F5033"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and record</w:t>
            </w:r>
            <w:r w:rsidR="00B347B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ing</w:t>
            </w:r>
            <w:bookmarkStart w:id="0" w:name="_GoBack"/>
            <w:bookmarkEnd w:id="0"/>
            <w:r w:rsidR="003F5033" w:rsidRPr="008B533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information from non-fiction. </w:t>
            </w:r>
          </w:p>
        </w:tc>
        <w:tc>
          <w:tcPr>
            <w:tcW w:w="564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47FFA88D" w14:textId="77777777" w:rsidR="003F5033" w:rsidRPr="00E877E1" w:rsidRDefault="00B71CE3" w:rsidP="00E87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Share newspaper</w:t>
            </w:r>
            <w:r w:rsidR="008B533E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s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, instructions, </w:t>
            </w:r>
            <w:r w:rsidR="008B533E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recipes, 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letters, </w:t>
            </w:r>
            <w:proofErr w:type="gramStart"/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food</w:t>
            </w:r>
            <w:proofErr w:type="gramEnd"/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packaging, websites, and fact books and ask you</w:t>
            </w:r>
            <w:r w:rsidR="006C1560"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r</w:t>
            </w:r>
            <w:r w:rsidRPr="00E877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child questions about what you have read.</w:t>
            </w:r>
          </w:p>
        </w:tc>
      </w:tr>
    </w:tbl>
    <w:p w14:paraId="47621B74" w14:textId="77777777" w:rsidR="00667527" w:rsidRPr="008B533E" w:rsidRDefault="00667527" w:rsidP="00B71CE3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667527" w:rsidRPr="008B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,Arial,Times New 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13B25"/>
    <w:multiLevelType w:val="hybridMultilevel"/>
    <w:tmpl w:val="BFFEF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95131"/>
    <w:multiLevelType w:val="hybridMultilevel"/>
    <w:tmpl w:val="178E2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5E"/>
    <w:rsid w:val="002712DB"/>
    <w:rsid w:val="002F5F6D"/>
    <w:rsid w:val="003F5033"/>
    <w:rsid w:val="00434C5E"/>
    <w:rsid w:val="00454A32"/>
    <w:rsid w:val="005E3094"/>
    <w:rsid w:val="00656D41"/>
    <w:rsid w:val="006610B7"/>
    <w:rsid w:val="00667527"/>
    <w:rsid w:val="00694CA0"/>
    <w:rsid w:val="006C1560"/>
    <w:rsid w:val="007535A9"/>
    <w:rsid w:val="00816E1B"/>
    <w:rsid w:val="00871A48"/>
    <w:rsid w:val="008B533E"/>
    <w:rsid w:val="00990336"/>
    <w:rsid w:val="009D32D5"/>
    <w:rsid w:val="00B347B6"/>
    <w:rsid w:val="00B71CE3"/>
    <w:rsid w:val="00C542FA"/>
    <w:rsid w:val="00D35E65"/>
    <w:rsid w:val="00E877E1"/>
    <w:rsid w:val="00E94E95"/>
    <w:rsid w:val="00FF2641"/>
    <w:rsid w:val="3DD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C69A"/>
  <w15:docId w15:val="{03BE989F-42A4-4BF5-BEC1-E63E849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ookpeople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027577D8654419299E566FC30B73E" ma:contentTypeVersion="2" ma:contentTypeDescription="Create a new document." ma:contentTypeScope="" ma:versionID="404fdbbe9352ce3dd45da19c5b6226a5">
  <xsd:schema xmlns:xsd="http://www.w3.org/2001/XMLSchema" xmlns:xs="http://www.w3.org/2001/XMLSchema" xmlns:p="http://schemas.microsoft.com/office/2006/metadata/properties" xmlns:ns2="f9b874dd-c294-41f3-bfa7-cfdac6d6502b" targetNamespace="http://schemas.microsoft.com/office/2006/metadata/properties" ma:root="true" ma:fieldsID="4a46179e57dda9c44650ea5615c515cd" ns2:_="">
    <xsd:import namespace="f9b874dd-c294-41f3-bfa7-cfdac6d650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74dd-c294-41f3-bfa7-cfdac6d65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2B78D-9A04-4400-AF4A-182E89C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874dd-c294-41f3-bfa7-cfdac6d65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ABB36-9014-4840-81BD-0C52D7144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F3646-9E23-48B9-8A71-ADBDE6738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Beth Hunter</cp:lastModifiedBy>
  <cp:revision>3</cp:revision>
  <cp:lastPrinted>2015-07-05T10:11:00Z</cp:lastPrinted>
  <dcterms:created xsi:type="dcterms:W3CDTF">2015-12-10T11:11:00Z</dcterms:created>
  <dcterms:modified xsi:type="dcterms:W3CDTF">2016-01-13T23:00:00Z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0x0101006EC027577D8654419299E566FC30B73E</vt:lpwstr>
  </property>
</Properties>
</file>